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63" w:rsidRDefault="00341863" w:rsidP="00341863">
      <w:pPr>
        <w:spacing w:before="82"/>
        <w:ind w:left="3274" w:right="3755" w:hanging="80"/>
        <w:jc w:val="center"/>
        <w:rPr>
          <w:rFonts w:ascii="Arial"/>
          <w:b/>
          <w:sz w:val="24"/>
        </w:rPr>
      </w:pPr>
      <w:r>
        <w:rPr>
          <w:rFonts w:ascii="Arial"/>
          <w:b/>
          <w:sz w:val="28"/>
        </w:rPr>
        <w:t>GUJARAT UNIVERSITY SYLLABUS FOR S.Y</w:t>
      </w:r>
      <w:r>
        <w:rPr>
          <w:rFonts w:ascii="Arial"/>
          <w:b/>
          <w:spacing w:val="-18"/>
          <w:sz w:val="28"/>
        </w:rPr>
        <w:t xml:space="preserve"> </w:t>
      </w:r>
      <w:r>
        <w:rPr>
          <w:rFonts w:ascii="Arial"/>
          <w:b/>
          <w:sz w:val="28"/>
        </w:rPr>
        <w:t xml:space="preserve">BBA </w:t>
      </w:r>
      <w:r>
        <w:rPr>
          <w:rFonts w:ascii="Arial"/>
          <w:b/>
          <w:sz w:val="24"/>
        </w:rPr>
        <w:t>SEMESTER</w:t>
      </w:r>
      <w:r>
        <w:rPr>
          <w:rFonts w:ascii="Arial"/>
          <w:b/>
          <w:spacing w:val="-1"/>
          <w:sz w:val="24"/>
        </w:rPr>
        <w:t xml:space="preserve"> </w:t>
      </w:r>
      <w:r>
        <w:rPr>
          <w:rFonts w:ascii="Arial"/>
          <w:b/>
          <w:sz w:val="24"/>
        </w:rPr>
        <w:t>IV</w:t>
      </w:r>
    </w:p>
    <w:p w:rsidR="00341863" w:rsidRDefault="00341863" w:rsidP="00341863">
      <w:pPr>
        <w:pStyle w:val="BodyText"/>
        <w:rPr>
          <w:rFonts w:ascii="Arial"/>
          <w:b/>
          <w:sz w:val="28"/>
        </w:rPr>
      </w:pPr>
    </w:p>
    <w:p w:rsidR="00341863" w:rsidRDefault="00341863" w:rsidP="00341863">
      <w:pPr>
        <w:pStyle w:val="Heading1"/>
      </w:pPr>
      <w:r>
        <w:t>CORE COURSE – 211 HUMAN RESOURCE MANAGEMENT</w:t>
      </w:r>
    </w:p>
    <w:p w:rsidR="00341863" w:rsidRDefault="00341863" w:rsidP="00341863">
      <w:pPr>
        <w:pStyle w:val="BodyText"/>
        <w:spacing w:before="9"/>
        <w:rPr>
          <w:rFonts w:ascii="Arial"/>
          <w:b/>
          <w:sz w:val="23"/>
        </w:rPr>
      </w:pPr>
    </w:p>
    <w:p w:rsidR="00341863" w:rsidRDefault="00341863" w:rsidP="00341863">
      <w:pPr>
        <w:pStyle w:val="BodyText"/>
        <w:ind w:left="340" w:right="895"/>
        <w:jc w:val="both"/>
      </w:pPr>
      <w:r>
        <w:t>An understanding of Human Resource Management is important to employee employed in any organization. H.R. Managers must understand the scope and application of the personnel policies and practices of their organization to ensure optimum utilization of employees. The changing business environment is highly competitive and complex and makes it necessary to study these changes along with its impact on human resources within an organization.</w:t>
      </w:r>
    </w:p>
    <w:p w:rsidR="00341863" w:rsidRDefault="00341863" w:rsidP="00341863">
      <w:pPr>
        <w:pStyle w:val="BodyText"/>
        <w:spacing w:before="2"/>
      </w:pPr>
    </w:p>
    <w:p w:rsidR="00341863" w:rsidRDefault="00341863" w:rsidP="00341863">
      <w:pPr>
        <w:ind w:left="340"/>
        <w:rPr>
          <w:b/>
          <w:sz w:val="24"/>
        </w:rPr>
      </w:pPr>
      <w:r>
        <w:rPr>
          <w:b/>
          <w:sz w:val="24"/>
          <w:u w:val="thick"/>
        </w:rPr>
        <w:t>Objectives:-</w:t>
      </w:r>
    </w:p>
    <w:p w:rsidR="00341863" w:rsidRDefault="00341863" w:rsidP="00341863">
      <w:pPr>
        <w:pStyle w:val="BodyText"/>
        <w:rPr>
          <w:b/>
          <w:sz w:val="16"/>
        </w:rPr>
      </w:pPr>
    </w:p>
    <w:p w:rsidR="00341863" w:rsidRDefault="00341863" w:rsidP="00341863">
      <w:pPr>
        <w:pStyle w:val="ListParagraph"/>
        <w:numPr>
          <w:ilvl w:val="0"/>
          <w:numId w:val="4"/>
        </w:numPr>
        <w:tabs>
          <w:tab w:val="left" w:pos="1060"/>
        </w:tabs>
        <w:spacing w:before="90"/>
        <w:ind w:right="897"/>
        <w:rPr>
          <w:sz w:val="24"/>
        </w:rPr>
      </w:pPr>
      <w:r>
        <w:rPr>
          <w:sz w:val="24"/>
        </w:rPr>
        <w:t>To enable the students gain complete insight into various domains of Human Resource Management</w:t>
      </w:r>
    </w:p>
    <w:p w:rsidR="00341863" w:rsidRDefault="00341863" w:rsidP="00341863">
      <w:pPr>
        <w:pStyle w:val="ListParagraph"/>
        <w:numPr>
          <w:ilvl w:val="0"/>
          <w:numId w:val="4"/>
        </w:numPr>
        <w:tabs>
          <w:tab w:val="left" w:pos="1060"/>
        </w:tabs>
        <w:ind w:right="896"/>
        <w:rPr>
          <w:sz w:val="24"/>
        </w:rPr>
      </w:pPr>
      <w:r>
        <w:rPr>
          <w:sz w:val="24"/>
        </w:rPr>
        <w:t>To introduce core and critical areas of HRM such as employee performance evaluation, compensation and incentives administration and benefits</w:t>
      </w:r>
      <w:r>
        <w:rPr>
          <w:spacing w:val="-2"/>
          <w:sz w:val="24"/>
        </w:rPr>
        <w:t xml:space="preserve"> </w:t>
      </w:r>
      <w:r>
        <w:rPr>
          <w:sz w:val="24"/>
        </w:rPr>
        <w:t>management.</w:t>
      </w:r>
    </w:p>
    <w:p w:rsidR="00341863" w:rsidRDefault="00341863" w:rsidP="00341863">
      <w:pPr>
        <w:pStyle w:val="ListParagraph"/>
        <w:numPr>
          <w:ilvl w:val="0"/>
          <w:numId w:val="4"/>
        </w:numPr>
        <w:tabs>
          <w:tab w:val="left" w:pos="1060"/>
        </w:tabs>
        <w:rPr>
          <w:sz w:val="24"/>
        </w:rPr>
      </w:pPr>
      <w:r>
        <w:rPr>
          <w:sz w:val="24"/>
        </w:rPr>
        <w:t>To offer an insight into the activities that foster employer – employee</w:t>
      </w:r>
      <w:r>
        <w:rPr>
          <w:spacing w:val="-3"/>
          <w:sz w:val="24"/>
        </w:rPr>
        <w:t xml:space="preserve"> </w:t>
      </w:r>
      <w:r>
        <w:rPr>
          <w:sz w:val="24"/>
        </w:rPr>
        <w:t>relationship.</w:t>
      </w:r>
    </w:p>
    <w:p w:rsidR="00341863" w:rsidRDefault="00341863" w:rsidP="00341863">
      <w:pPr>
        <w:pStyle w:val="BodyText"/>
        <w:spacing w:before="2"/>
      </w:pPr>
    </w:p>
    <w:p w:rsidR="00341863" w:rsidRDefault="00341863" w:rsidP="00341863">
      <w:pPr>
        <w:pStyle w:val="Heading2"/>
        <w:ind w:right="7938"/>
        <w:jc w:val="both"/>
      </w:pPr>
      <w:r>
        <w:t>Number of credits: 3 Lectures per week: 3 Total Sessions: 40</w:t>
      </w:r>
    </w:p>
    <w:p w:rsidR="00341863" w:rsidRDefault="00341863" w:rsidP="00341863">
      <w:pPr>
        <w:pStyle w:val="BodyText"/>
        <w:spacing w:before="1"/>
        <w:rPr>
          <w:b/>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9"/>
        <w:gridCol w:w="1650"/>
      </w:tblGrid>
      <w:tr w:rsidR="00341863" w:rsidTr="002D4158">
        <w:trPr>
          <w:trHeight w:val="275"/>
        </w:trPr>
        <w:tc>
          <w:tcPr>
            <w:tcW w:w="1189" w:type="dxa"/>
          </w:tcPr>
          <w:p w:rsidR="00341863" w:rsidRDefault="00341863" w:rsidP="002D4158">
            <w:pPr>
              <w:pStyle w:val="TableParagraph"/>
              <w:spacing w:line="256" w:lineRule="exact"/>
              <w:ind w:left="367"/>
              <w:rPr>
                <w:b/>
                <w:sz w:val="24"/>
              </w:rPr>
            </w:pPr>
            <w:r>
              <w:rPr>
                <w:b/>
                <w:sz w:val="24"/>
              </w:rPr>
              <w:t>Unit</w:t>
            </w:r>
          </w:p>
        </w:tc>
        <w:tc>
          <w:tcPr>
            <w:tcW w:w="1650" w:type="dxa"/>
          </w:tcPr>
          <w:p w:rsidR="00341863" w:rsidRDefault="00341863" w:rsidP="002D4158">
            <w:pPr>
              <w:pStyle w:val="TableParagraph"/>
              <w:spacing w:line="256" w:lineRule="exact"/>
              <w:ind w:left="257" w:right="248"/>
              <w:jc w:val="center"/>
              <w:rPr>
                <w:b/>
                <w:sz w:val="24"/>
              </w:rPr>
            </w:pPr>
            <w:proofErr w:type="spellStart"/>
            <w:r>
              <w:rPr>
                <w:b/>
                <w:sz w:val="24"/>
              </w:rPr>
              <w:t>Weightage</w:t>
            </w:r>
            <w:proofErr w:type="spellEnd"/>
          </w:p>
        </w:tc>
      </w:tr>
      <w:tr w:rsidR="00341863" w:rsidTr="002D4158">
        <w:trPr>
          <w:trHeight w:val="275"/>
        </w:trPr>
        <w:tc>
          <w:tcPr>
            <w:tcW w:w="1189" w:type="dxa"/>
          </w:tcPr>
          <w:p w:rsidR="00341863" w:rsidRDefault="00341863" w:rsidP="002D4158">
            <w:pPr>
              <w:pStyle w:val="TableParagraph"/>
              <w:spacing w:line="256" w:lineRule="exact"/>
              <w:rPr>
                <w:b/>
                <w:sz w:val="24"/>
              </w:rPr>
            </w:pPr>
            <w:r>
              <w:rPr>
                <w:b/>
                <w:sz w:val="24"/>
              </w:rPr>
              <w:t>Unit I</w:t>
            </w:r>
          </w:p>
        </w:tc>
        <w:tc>
          <w:tcPr>
            <w:tcW w:w="1650" w:type="dxa"/>
          </w:tcPr>
          <w:p w:rsidR="00341863" w:rsidRDefault="00341863" w:rsidP="002D4158">
            <w:pPr>
              <w:pStyle w:val="TableParagraph"/>
              <w:spacing w:line="256" w:lineRule="exact"/>
              <w:ind w:left="257" w:right="245"/>
              <w:jc w:val="center"/>
              <w:rPr>
                <w:b/>
                <w:sz w:val="24"/>
              </w:rPr>
            </w:pPr>
            <w:r>
              <w:rPr>
                <w:b/>
                <w:sz w:val="24"/>
              </w:rPr>
              <w:t>25%</w:t>
            </w:r>
          </w:p>
        </w:tc>
      </w:tr>
      <w:tr w:rsidR="00341863" w:rsidTr="002D4158">
        <w:trPr>
          <w:trHeight w:val="276"/>
        </w:trPr>
        <w:tc>
          <w:tcPr>
            <w:tcW w:w="1189" w:type="dxa"/>
          </w:tcPr>
          <w:p w:rsidR="00341863" w:rsidRDefault="00341863" w:rsidP="002D4158">
            <w:pPr>
              <w:pStyle w:val="TableParagraph"/>
              <w:spacing w:line="257" w:lineRule="exact"/>
              <w:rPr>
                <w:b/>
                <w:sz w:val="24"/>
              </w:rPr>
            </w:pPr>
            <w:r>
              <w:rPr>
                <w:b/>
                <w:sz w:val="24"/>
              </w:rPr>
              <w:t>Unit II</w:t>
            </w:r>
          </w:p>
        </w:tc>
        <w:tc>
          <w:tcPr>
            <w:tcW w:w="1650" w:type="dxa"/>
          </w:tcPr>
          <w:p w:rsidR="00341863" w:rsidRDefault="00341863" w:rsidP="002D4158">
            <w:pPr>
              <w:pStyle w:val="TableParagraph"/>
              <w:spacing w:line="257" w:lineRule="exact"/>
              <w:ind w:left="257" w:right="245"/>
              <w:jc w:val="center"/>
              <w:rPr>
                <w:b/>
                <w:sz w:val="24"/>
              </w:rPr>
            </w:pPr>
            <w:r>
              <w:rPr>
                <w:b/>
                <w:sz w:val="24"/>
              </w:rPr>
              <w:t>25%</w:t>
            </w:r>
          </w:p>
        </w:tc>
      </w:tr>
      <w:tr w:rsidR="00341863" w:rsidTr="002D4158">
        <w:trPr>
          <w:trHeight w:val="275"/>
        </w:trPr>
        <w:tc>
          <w:tcPr>
            <w:tcW w:w="1189" w:type="dxa"/>
          </w:tcPr>
          <w:p w:rsidR="00341863" w:rsidRDefault="00341863" w:rsidP="002D4158">
            <w:pPr>
              <w:pStyle w:val="TableParagraph"/>
              <w:spacing w:line="256" w:lineRule="exact"/>
              <w:rPr>
                <w:b/>
                <w:sz w:val="24"/>
              </w:rPr>
            </w:pPr>
            <w:r>
              <w:rPr>
                <w:b/>
                <w:sz w:val="24"/>
              </w:rPr>
              <w:t>Unit III</w:t>
            </w:r>
          </w:p>
        </w:tc>
        <w:tc>
          <w:tcPr>
            <w:tcW w:w="1650" w:type="dxa"/>
          </w:tcPr>
          <w:p w:rsidR="00341863" w:rsidRDefault="00341863" w:rsidP="002D4158">
            <w:pPr>
              <w:pStyle w:val="TableParagraph"/>
              <w:spacing w:line="256" w:lineRule="exact"/>
              <w:ind w:left="257" w:right="245"/>
              <w:jc w:val="center"/>
              <w:rPr>
                <w:b/>
                <w:sz w:val="24"/>
              </w:rPr>
            </w:pPr>
            <w:r>
              <w:rPr>
                <w:b/>
                <w:sz w:val="24"/>
              </w:rPr>
              <w:t>25%</w:t>
            </w:r>
          </w:p>
        </w:tc>
      </w:tr>
      <w:tr w:rsidR="00341863" w:rsidTr="002D4158">
        <w:trPr>
          <w:trHeight w:val="275"/>
        </w:trPr>
        <w:tc>
          <w:tcPr>
            <w:tcW w:w="1189" w:type="dxa"/>
          </w:tcPr>
          <w:p w:rsidR="00341863" w:rsidRDefault="00341863" w:rsidP="002D4158">
            <w:pPr>
              <w:pStyle w:val="TableParagraph"/>
              <w:spacing w:line="256" w:lineRule="exact"/>
              <w:rPr>
                <w:b/>
                <w:sz w:val="24"/>
              </w:rPr>
            </w:pPr>
            <w:r>
              <w:rPr>
                <w:b/>
                <w:sz w:val="24"/>
              </w:rPr>
              <w:t>Unit IV</w:t>
            </w:r>
          </w:p>
        </w:tc>
        <w:tc>
          <w:tcPr>
            <w:tcW w:w="1650" w:type="dxa"/>
          </w:tcPr>
          <w:p w:rsidR="00341863" w:rsidRDefault="00341863" w:rsidP="002D4158">
            <w:pPr>
              <w:pStyle w:val="TableParagraph"/>
              <w:spacing w:line="256" w:lineRule="exact"/>
              <w:ind w:left="257" w:right="244"/>
              <w:jc w:val="center"/>
              <w:rPr>
                <w:b/>
                <w:sz w:val="24"/>
              </w:rPr>
            </w:pPr>
            <w:r>
              <w:rPr>
                <w:b/>
                <w:sz w:val="24"/>
              </w:rPr>
              <w:t>25%</w:t>
            </w:r>
          </w:p>
        </w:tc>
      </w:tr>
      <w:tr w:rsidR="00341863" w:rsidTr="002D4158">
        <w:trPr>
          <w:trHeight w:val="276"/>
        </w:trPr>
        <w:tc>
          <w:tcPr>
            <w:tcW w:w="1189" w:type="dxa"/>
          </w:tcPr>
          <w:p w:rsidR="00341863" w:rsidRDefault="00341863" w:rsidP="002D4158">
            <w:pPr>
              <w:pStyle w:val="TableParagraph"/>
              <w:spacing w:line="257" w:lineRule="exact"/>
              <w:rPr>
                <w:b/>
                <w:sz w:val="24"/>
              </w:rPr>
            </w:pPr>
            <w:r>
              <w:rPr>
                <w:b/>
                <w:sz w:val="24"/>
              </w:rPr>
              <w:t>Total</w:t>
            </w:r>
          </w:p>
        </w:tc>
        <w:tc>
          <w:tcPr>
            <w:tcW w:w="1650" w:type="dxa"/>
          </w:tcPr>
          <w:p w:rsidR="00341863" w:rsidRDefault="00341863" w:rsidP="002D4158">
            <w:pPr>
              <w:pStyle w:val="TableParagraph"/>
              <w:spacing w:line="257" w:lineRule="exact"/>
              <w:ind w:left="257" w:right="244"/>
              <w:jc w:val="center"/>
              <w:rPr>
                <w:b/>
                <w:sz w:val="24"/>
              </w:rPr>
            </w:pPr>
            <w:r>
              <w:rPr>
                <w:b/>
                <w:sz w:val="24"/>
              </w:rPr>
              <w:t>100%</w:t>
            </w:r>
          </w:p>
        </w:tc>
      </w:tr>
    </w:tbl>
    <w:p w:rsidR="00341863" w:rsidRDefault="00341863" w:rsidP="00341863">
      <w:pPr>
        <w:pStyle w:val="BodyText"/>
        <w:spacing w:before="10"/>
        <w:rPr>
          <w:b/>
          <w:sz w:val="23"/>
        </w:rPr>
      </w:pPr>
    </w:p>
    <w:p w:rsidR="00341863" w:rsidRDefault="00341863" w:rsidP="00341863">
      <w:pPr>
        <w:tabs>
          <w:tab w:val="left" w:pos="8262"/>
        </w:tabs>
        <w:spacing w:line="275" w:lineRule="exact"/>
        <w:ind w:left="340"/>
        <w:jc w:val="both"/>
        <w:rPr>
          <w:b/>
          <w:sz w:val="24"/>
        </w:rPr>
      </w:pPr>
      <w:r>
        <w:rPr>
          <w:b/>
          <w:sz w:val="24"/>
        </w:rPr>
        <w:t>UNIT-I Industrial Relations and</w:t>
      </w:r>
      <w:r>
        <w:rPr>
          <w:b/>
          <w:spacing w:val="-2"/>
          <w:sz w:val="24"/>
        </w:rPr>
        <w:t xml:space="preserve"> </w:t>
      </w:r>
      <w:r>
        <w:rPr>
          <w:b/>
          <w:sz w:val="24"/>
        </w:rPr>
        <w:t>Trade Union:</w:t>
      </w:r>
      <w:r>
        <w:rPr>
          <w:b/>
          <w:sz w:val="24"/>
        </w:rPr>
        <w:tab/>
        <w:t>(25%)</w:t>
      </w:r>
    </w:p>
    <w:p w:rsidR="00341863" w:rsidRDefault="00341863" w:rsidP="00341863">
      <w:pPr>
        <w:pStyle w:val="ListParagraph"/>
        <w:numPr>
          <w:ilvl w:val="1"/>
          <w:numId w:val="4"/>
        </w:numPr>
        <w:tabs>
          <w:tab w:val="left" w:pos="1240"/>
        </w:tabs>
        <w:spacing w:line="275" w:lineRule="exact"/>
        <w:jc w:val="both"/>
        <w:rPr>
          <w:sz w:val="24"/>
        </w:rPr>
      </w:pPr>
      <w:r>
        <w:rPr>
          <w:sz w:val="24"/>
        </w:rPr>
        <w:t>Industrial Relations: Definition, Objectives, Parties to Industrial</w:t>
      </w:r>
      <w:r>
        <w:rPr>
          <w:spacing w:val="-5"/>
          <w:sz w:val="24"/>
        </w:rPr>
        <w:t xml:space="preserve"> </w:t>
      </w:r>
      <w:r>
        <w:rPr>
          <w:sz w:val="24"/>
        </w:rPr>
        <w:t>relations.</w:t>
      </w:r>
    </w:p>
    <w:p w:rsidR="00341863" w:rsidRDefault="00341863" w:rsidP="00341863">
      <w:pPr>
        <w:pStyle w:val="ListParagraph"/>
        <w:numPr>
          <w:ilvl w:val="1"/>
          <w:numId w:val="4"/>
        </w:numPr>
        <w:tabs>
          <w:tab w:val="left" w:pos="1240"/>
        </w:tabs>
        <w:jc w:val="both"/>
        <w:rPr>
          <w:sz w:val="24"/>
        </w:rPr>
      </w:pPr>
      <w:r>
        <w:rPr>
          <w:sz w:val="24"/>
        </w:rPr>
        <w:t>Trade Union: Definition, Reasons for joining trade union, Problems of Trade</w:t>
      </w:r>
      <w:r>
        <w:rPr>
          <w:spacing w:val="-14"/>
          <w:sz w:val="24"/>
        </w:rPr>
        <w:t xml:space="preserve"> </w:t>
      </w:r>
      <w:r>
        <w:rPr>
          <w:sz w:val="24"/>
        </w:rPr>
        <w:t>union.</w:t>
      </w:r>
    </w:p>
    <w:p w:rsidR="00341863" w:rsidRDefault="00341863" w:rsidP="00341863">
      <w:pPr>
        <w:pStyle w:val="ListParagraph"/>
        <w:numPr>
          <w:ilvl w:val="1"/>
          <w:numId w:val="4"/>
        </w:numPr>
        <w:tabs>
          <w:tab w:val="left" w:pos="1240"/>
        </w:tabs>
        <w:ind w:right="895"/>
        <w:jc w:val="both"/>
        <w:rPr>
          <w:sz w:val="24"/>
        </w:rPr>
      </w:pPr>
      <w:r>
        <w:rPr>
          <w:sz w:val="24"/>
        </w:rPr>
        <w:t>Industrial Dispute: Definition of Industrial Dispute, Reasons for disputes, Concept of Grievance and Grievance Procedure, Methods of solving dispute – Collective Bargaining, Conciliation, Arbitration and Adjudication (last 3 methods in brief</w:t>
      </w:r>
      <w:r>
        <w:rPr>
          <w:spacing w:val="-13"/>
          <w:sz w:val="24"/>
        </w:rPr>
        <w:t xml:space="preserve"> </w:t>
      </w:r>
      <w:r>
        <w:rPr>
          <w:sz w:val="24"/>
        </w:rPr>
        <w:t>)</w:t>
      </w:r>
    </w:p>
    <w:p w:rsidR="00341863" w:rsidRDefault="00341863" w:rsidP="00341863">
      <w:pPr>
        <w:pStyle w:val="BodyText"/>
        <w:spacing w:before="3"/>
      </w:pPr>
    </w:p>
    <w:p w:rsidR="00341863" w:rsidRDefault="00341863" w:rsidP="00341863">
      <w:pPr>
        <w:pStyle w:val="Heading2"/>
        <w:tabs>
          <w:tab w:val="left" w:pos="8261"/>
        </w:tabs>
        <w:spacing w:line="275" w:lineRule="exact"/>
        <w:jc w:val="both"/>
      </w:pPr>
      <w:r>
        <w:t>UNIT- II:</w:t>
      </w:r>
      <w:r>
        <w:rPr>
          <w:spacing w:val="-2"/>
        </w:rPr>
        <w:t xml:space="preserve"> </w:t>
      </w:r>
      <w:r>
        <w:t>Employee</w:t>
      </w:r>
      <w:r>
        <w:rPr>
          <w:spacing w:val="-1"/>
        </w:rPr>
        <w:t xml:space="preserve"> </w:t>
      </w:r>
      <w:r>
        <w:t>Compensation:</w:t>
      </w:r>
      <w:r>
        <w:tab/>
        <w:t>(25%)</w:t>
      </w:r>
    </w:p>
    <w:p w:rsidR="00341863" w:rsidRDefault="00341863" w:rsidP="00341863">
      <w:pPr>
        <w:pStyle w:val="ListParagraph"/>
        <w:numPr>
          <w:ilvl w:val="2"/>
          <w:numId w:val="4"/>
        </w:numPr>
        <w:tabs>
          <w:tab w:val="left" w:pos="1420"/>
        </w:tabs>
        <w:ind w:right="896"/>
        <w:jc w:val="both"/>
        <w:rPr>
          <w:sz w:val="24"/>
        </w:rPr>
      </w:pPr>
      <w:r>
        <w:rPr>
          <w:sz w:val="24"/>
        </w:rPr>
        <w:t xml:space="preserve">Employee and Executive Remuneration: Definition of </w:t>
      </w:r>
      <w:proofErr w:type="gramStart"/>
      <w:r>
        <w:rPr>
          <w:sz w:val="24"/>
        </w:rPr>
        <w:t>remuneration ,</w:t>
      </w:r>
      <w:proofErr w:type="gramEnd"/>
      <w:r>
        <w:rPr>
          <w:sz w:val="24"/>
        </w:rPr>
        <w:t xml:space="preserve"> Components of employee and executive remuneration , Reasons for higher remuneration to executives.</w:t>
      </w:r>
    </w:p>
    <w:p w:rsidR="00341863" w:rsidRDefault="00341863" w:rsidP="00341863">
      <w:pPr>
        <w:pStyle w:val="ListParagraph"/>
        <w:numPr>
          <w:ilvl w:val="2"/>
          <w:numId w:val="4"/>
        </w:numPr>
        <w:tabs>
          <w:tab w:val="left" w:pos="1420"/>
        </w:tabs>
        <w:ind w:right="897"/>
        <w:jc w:val="both"/>
        <w:rPr>
          <w:sz w:val="24"/>
        </w:rPr>
      </w:pPr>
      <w:r>
        <w:rPr>
          <w:sz w:val="24"/>
        </w:rPr>
        <w:t>Incentives : Meaning , Importance of Incentive and limitations , Methods of Incentives – Taylor, Merrick, Emerson and Gantt (both theory and</w:t>
      </w:r>
      <w:r>
        <w:rPr>
          <w:spacing w:val="-12"/>
          <w:sz w:val="24"/>
        </w:rPr>
        <w:t xml:space="preserve"> </w:t>
      </w:r>
      <w:r>
        <w:rPr>
          <w:sz w:val="24"/>
        </w:rPr>
        <w:t>practical)</w:t>
      </w:r>
    </w:p>
    <w:p w:rsidR="00341863" w:rsidRDefault="00341863" w:rsidP="00341863">
      <w:pPr>
        <w:pStyle w:val="BodyText"/>
        <w:spacing w:before="1"/>
      </w:pPr>
    </w:p>
    <w:p w:rsidR="00341863" w:rsidRDefault="00341863" w:rsidP="00341863">
      <w:pPr>
        <w:pStyle w:val="Heading2"/>
        <w:tabs>
          <w:tab w:val="left" w:pos="8263"/>
        </w:tabs>
        <w:jc w:val="both"/>
      </w:pPr>
      <w:r>
        <w:t>UNIT-III</w:t>
      </w:r>
      <w:r>
        <w:rPr>
          <w:spacing w:val="-1"/>
        </w:rPr>
        <w:t xml:space="preserve"> </w:t>
      </w:r>
      <w:r>
        <w:t>Maintenance:</w:t>
      </w:r>
      <w:r>
        <w:tab/>
        <w:t>(25%)</w:t>
      </w:r>
    </w:p>
    <w:p w:rsidR="00341863" w:rsidRDefault="00341863" w:rsidP="00341863">
      <w:pPr>
        <w:jc w:val="both"/>
        <w:sectPr w:rsidR="00341863">
          <w:pgSz w:w="12240" w:h="15840"/>
          <w:pgMar w:top="1340" w:right="360" w:bottom="1260" w:left="1460" w:header="729" w:footer="1065" w:gutter="0"/>
          <w:cols w:space="720"/>
        </w:sectPr>
      </w:pPr>
    </w:p>
    <w:p w:rsidR="00341863" w:rsidRDefault="00341863" w:rsidP="00341863">
      <w:pPr>
        <w:pStyle w:val="ListParagraph"/>
        <w:numPr>
          <w:ilvl w:val="3"/>
          <w:numId w:val="4"/>
        </w:numPr>
        <w:tabs>
          <w:tab w:val="left" w:pos="1780"/>
        </w:tabs>
        <w:spacing w:before="80"/>
        <w:jc w:val="both"/>
        <w:rPr>
          <w:sz w:val="24"/>
        </w:rPr>
      </w:pPr>
      <w:r>
        <w:rPr>
          <w:sz w:val="24"/>
        </w:rPr>
        <w:lastRenderedPageBreak/>
        <w:t>Fringe Benefits: Definition, types and principles of fringe</w:t>
      </w:r>
      <w:r>
        <w:rPr>
          <w:spacing w:val="-9"/>
          <w:sz w:val="24"/>
        </w:rPr>
        <w:t xml:space="preserve"> </w:t>
      </w:r>
      <w:r>
        <w:rPr>
          <w:sz w:val="24"/>
        </w:rPr>
        <w:t>benefits.</w:t>
      </w:r>
    </w:p>
    <w:p w:rsidR="00341863" w:rsidRDefault="00341863" w:rsidP="00341863">
      <w:pPr>
        <w:pStyle w:val="ListParagraph"/>
        <w:numPr>
          <w:ilvl w:val="3"/>
          <w:numId w:val="4"/>
        </w:numPr>
        <w:tabs>
          <w:tab w:val="left" w:pos="1780"/>
        </w:tabs>
        <w:ind w:left="1779" w:right="897"/>
        <w:jc w:val="both"/>
        <w:rPr>
          <w:sz w:val="24"/>
        </w:rPr>
      </w:pPr>
      <w:r>
        <w:rPr>
          <w:sz w:val="24"/>
        </w:rPr>
        <w:t>Employee Welfare: Definition, types of welfare measures. (</w:t>
      </w:r>
      <w:proofErr w:type="gramStart"/>
      <w:r>
        <w:rPr>
          <w:sz w:val="24"/>
        </w:rPr>
        <w:t>intramural</w:t>
      </w:r>
      <w:proofErr w:type="gramEnd"/>
      <w:r>
        <w:rPr>
          <w:sz w:val="24"/>
        </w:rPr>
        <w:t xml:space="preserve"> and extra mural), Approaches to employee</w:t>
      </w:r>
      <w:r>
        <w:rPr>
          <w:spacing w:val="-4"/>
          <w:sz w:val="24"/>
        </w:rPr>
        <w:t xml:space="preserve"> </w:t>
      </w:r>
      <w:r>
        <w:rPr>
          <w:sz w:val="24"/>
        </w:rPr>
        <w:t>welfare.</w:t>
      </w:r>
    </w:p>
    <w:p w:rsidR="00341863" w:rsidRDefault="00341863" w:rsidP="00341863">
      <w:pPr>
        <w:pStyle w:val="ListParagraph"/>
        <w:numPr>
          <w:ilvl w:val="3"/>
          <w:numId w:val="4"/>
        </w:numPr>
        <w:tabs>
          <w:tab w:val="left" w:pos="1780"/>
        </w:tabs>
        <w:ind w:right="895"/>
        <w:jc w:val="both"/>
        <w:rPr>
          <w:sz w:val="24"/>
        </w:rPr>
      </w:pPr>
      <w:r>
        <w:rPr>
          <w:sz w:val="24"/>
        </w:rPr>
        <w:t>Safety and Health : Concept of industrial safety and health, safety program and policy, Causes of industrial accidents – man made and mechanical, Aids , Violence and noise control ; How to handle accidents; Stress - meaning, Reasons / Sources of</w:t>
      </w:r>
      <w:r>
        <w:rPr>
          <w:spacing w:val="-1"/>
          <w:sz w:val="24"/>
        </w:rPr>
        <w:t xml:space="preserve"> </w:t>
      </w:r>
      <w:r>
        <w:rPr>
          <w:sz w:val="24"/>
        </w:rPr>
        <w:t>stress.</w:t>
      </w:r>
    </w:p>
    <w:p w:rsidR="00341863" w:rsidRDefault="00341863" w:rsidP="00341863">
      <w:pPr>
        <w:pStyle w:val="BodyText"/>
        <w:spacing w:before="2"/>
      </w:pPr>
    </w:p>
    <w:p w:rsidR="00341863" w:rsidRDefault="00341863" w:rsidP="00341863">
      <w:pPr>
        <w:pStyle w:val="Heading2"/>
      </w:pPr>
      <w:r>
        <w:t>UNIT-IV Integration:</w:t>
      </w:r>
    </w:p>
    <w:p w:rsidR="00341863" w:rsidRDefault="00341863" w:rsidP="00341863">
      <w:pPr>
        <w:spacing w:line="275" w:lineRule="exact"/>
        <w:ind w:left="340"/>
        <w:rPr>
          <w:b/>
          <w:sz w:val="24"/>
        </w:rPr>
      </w:pPr>
      <w:r>
        <w:rPr>
          <w:b/>
          <w:sz w:val="24"/>
        </w:rPr>
        <w:t>(25%)</w:t>
      </w:r>
    </w:p>
    <w:p w:rsidR="00341863" w:rsidRDefault="00341863" w:rsidP="00341863">
      <w:pPr>
        <w:pStyle w:val="ListParagraph"/>
        <w:numPr>
          <w:ilvl w:val="0"/>
          <w:numId w:val="3"/>
        </w:numPr>
        <w:tabs>
          <w:tab w:val="left" w:pos="1060"/>
        </w:tabs>
        <w:ind w:right="897"/>
        <w:jc w:val="both"/>
        <w:rPr>
          <w:sz w:val="24"/>
        </w:rPr>
      </w:pPr>
      <w:r>
        <w:rPr>
          <w:sz w:val="24"/>
        </w:rPr>
        <w:t>Workers Participation in Management : Definition , Meaning and Importance , Scope of participation ( including Board level participation , ownership participation , staff or work council , Quality circles , TQM , Financial participation , Joint council and committees ) , Limitations of</w:t>
      </w:r>
      <w:r>
        <w:rPr>
          <w:spacing w:val="-1"/>
          <w:sz w:val="24"/>
        </w:rPr>
        <w:t xml:space="preserve"> </w:t>
      </w:r>
      <w:r>
        <w:rPr>
          <w:sz w:val="24"/>
        </w:rPr>
        <w:t>participation.</w:t>
      </w:r>
    </w:p>
    <w:p w:rsidR="00341863" w:rsidRDefault="00341863" w:rsidP="00341863">
      <w:pPr>
        <w:pStyle w:val="ListParagraph"/>
        <w:numPr>
          <w:ilvl w:val="0"/>
          <w:numId w:val="3"/>
        </w:numPr>
        <w:tabs>
          <w:tab w:val="left" w:pos="1060"/>
        </w:tabs>
        <w:jc w:val="both"/>
        <w:rPr>
          <w:sz w:val="24"/>
        </w:rPr>
      </w:pPr>
      <w:r>
        <w:rPr>
          <w:sz w:val="24"/>
        </w:rPr>
        <w:t xml:space="preserve">HR challenges (brief knowledge of outsourcing , B.P.O. ,call </w:t>
      </w:r>
      <w:proofErr w:type="spellStart"/>
      <w:r>
        <w:rPr>
          <w:sz w:val="24"/>
        </w:rPr>
        <w:t>centres</w:t>
      </w:r>
      <w:proofErr w:type="spellEnd"/>
      <w:r>
        <w:rPr>
          <w:sz w:val="24"/>
        </w:rPr>
        <w:t>, work life</w:t>
      </w:r>
      <w:r>
        <w:rPr>
          <w:spacing w:val="10"/>
          <w:sz w:val="24"/>
        </w:rPr>
        <w:t xml:space="preserve"> </w:t>
      </w:r>
      <w:r>
        <w:rPr>
          <w:sz w:val="24"/>
        </w:rPr>
        <w:t>balance</w:t>
      </w:r>
    </w:p>
    <w:p w:rsidR="00341863" w:rsidRDefault="00341863" w:rsidP="00341863">
      <w:pPr>
        <w:pStyle w:val="BodyText"/>
        <w:ind w:left="1059"/>
        <w:jc w:val="both"/>
      </w:pPr>
      <w:r>
        <w:t>, ethical issues and diversity)</w:t>
      </w:r>
    </w:p>
    <w:p w:rsidR="00341863" w:rsidRDefault="00341863" w:rsidP="00341863">
      <w:pPr>
        <w:pStyle w:val="ListParagraph"/>
        <w:numPr>
          <w:ilvl w:val="0"/>
          <w:numId w:val="3"/>
        </w:numPr>
        <w:tabs>
          <w:tab w:val="left" w:pos="1060"/>
        </w:tabs>
        <w:ind w:right="896"/>
        <w:jc w:val="both"/>
        <w:rPr>
          <w:sz w:val="24"/>
        </w:rPr>
      </w:pPr>
      <w:proofErr w:type="spellStart"/>
      <w:r>
        <w:rPr>
          <w:sz w:val="24"/>
        </w:rPr>
        <w:t>HRaudit</w:t>
      </w:r>
      <w:proofErr w:type="spellEnd"/>
      <w:r>
        <w:rPr>
          <w:sz w:val="24"/>
        </w:rPr>
        <w:t xml:space="preserve">: meaning, benefits, scope- audit of HR </w:t>
      </w:r>
      <w:proofErr w:type="gramStart"/>
      <w:r>
        <w:rPr>
          <w:sz w:val="24"/>
        </w:rPr>
        <w:t>functions ,audit</w:t>
      </w:r>
      <w:proofErr w:type="gramEnd"/>
      <w:r>
        <w:rPr>
          <w:sz w:val="24"/>
        </w:rPr>
        <w:t xml:space="preserve"> of managerial compliance , audit of HR climate ,audit of corporate</w:t>
      </w:r>
      <w:r>
        <w:rPr>
          <w:spacing w:val="-3"/>
          <w:sz w:val="24"/>
        </w:rPr>
        <w:t xml:space="preserve"> </w:t>
      </w:r>
      <w:r>
        <w:rPr>
          <w:sz w:val="24"/>
        </w:rPr>
        <w:t>strategy.</w:t>
      </w:r>
    </w:p>
    <w:p w:rsidR="00341863" w:rsidRDefault="00341863" w:rsidP="00341863">
      <w:pPr>
        <w:pStyle w:val="BodyText"/>
        <w:spacing w:before="1"/>
      </w:pPr>
    </w:p>
    <w:p w:rsidR="00341863" w:rsidRDefault="00341863" w:rsidP="00341863">
      <w:pPr>
        <w:spacing w:before="1" w:line="275" w:lineRule="exact"/>
        <w:ind w:left="340"/>
        <w:rPr>
          <w:b/>
          <w:sz w:val="24"/>
        </w:rPr>
      </w:pPr>
      <w:r>
        <w:rPr>
          <w:b/>
          <w:sz w:val="24"/>
          <w:u w:val="thick"/>
        </w:rPr>
        <w:t xml:space="preserve">Text </w:t>
      </w:r>
      <w:proofErr w:type="gramStart"/>
      <w:r>
        <w:rPr>
          <w:b/>
          <w:sz w:val="24"/>
          <w:u w:val="thick"/>
        </w:rPr>
        <w:t>Book :</w:t>
      </w:r>
      <w:proofErr w:type="gramEnd"/>
    </w:p>
    <w:p w:rsidR="00341863" w:rsidRDefault="00341863" w:rsidP="00341863">
      <w:pPr>
        <w:pStyle w:val="BodyText"/>
        <w:tabs>
          <w:tab w:val="left" w:pos="7489"/>
        </w:tabs>
        <w:ind w:left="340" w:right="901" w:firstLine="59"/>
      </w:pPr>
      <w:proofErr w:type="gramStart"/>
      <w:r>
        <w:t>Human  Resource</w:t>
      </w:r>
      <w:proofErr w:type="gramEnd"/>
      <w:r>
        <w:t xml:space="preserve">  and  Personnel  Management  –  Text</w:t>
      </w:r>
      <w:r>
        <w:rPr>
          <w:spacing w:val="38"/>
        </w:rPr>
        <w:t xml:space="preserve"> </w:t>
      </w:r>
      <w:r>
        <w:t>and</w:t>
      </w:r>
      <w:r>
        <w:rPr>
          <w:spacing w:val="57"/>
        </w:rPr>
        <w:t xml:space="preserve"> </w:t>
      </w:r>
      <w:r>
        <w:t>Cases;</w:t>
      </w:r>
      <w:r>
        <w:tab/>
      </w:r>
      <w:proofErr w:type="spellStart"/>
      <w:r>
        <w:rPr>
          <w:u w:val="single"/>
        </w:rPr>
        <w:t>K.Aswathappa</w:t>
      </w:r>
      <w:proofErr w:type="spellEnd"/>
      <w:r>
        <w:rPr>
          <w:u w:val="single"/>
        </w:rPr>
        <w:t xml:space="preserve">; </w:t>
      </w:r>
      <w:r>
        <w:rPr>
          <w:spacing w:val="-4"/>
        </w:rPr>
        <w:t xml:space="preserve">Tata </w:t>
      </w:r>
      <w:r>
        <w:t>McGraw Hill ; 4</w:t>
      </w:r>
      <w:r>
        <w:rPr>
          <w:vertAlign w:val="superscript"/>
        </w:rPr>
        <w:t>rd</w:t>
      </w:r>
      <w:r>
        <w:t xml:space="preserve"> Edition. </w:t>
      </w:r>
      <w:proofErr w:type="gramStart"/>
      <w:r>
        <w:t>OR Latest</w:t>
      </w:r>
      <w:r>
        <w:rPr>
          <w:spacing w:val="-1"/>
        </w:rPr>
        <w:t xml:space="preserve"> </w:t>
      </w:r>
      <w:r>
        <w:t>Edition.</w:t>
      </w:r>
      <w:proofErr w:type="gramEnd"/>
    </w:p>
    <w:p w:rsidR="00341863" w:rsidRDefault="00341863" w:rsidP="00341863">
      <w:pPr>
        <w:pStyle w:val="BodyText"/>
        <w:spacing w:before="1"/>
      </w:pPr>
    </w:p>
    <w:p w:rsidR="00341863" w:rsidRDefault="00341863" w:rsidP="00341863">
      <w:pPr>
        <w:spacing w:line="275" w:lineRule="exact"/>
        <w:ind w:left="340"/>
        <w:jc w:val="both"/>
        <w:rPr>
          <w:b/>
          <w:sz w:val="24"/>
        </w:rPr>
      </w:pPr>
      <w:proofErr w:type="spellStart"/>
      <w:r>
        <w:rPr>
          <w:b/>
          <w:sz w:val="24"/>
          <w:u w:val="thick"/>
        </w:rPr>
        <w:t>Rererence</w:t>
      </w:r>
      <w:proofErr w:type="spellEnd"/>
      <w:r>
        <w:rPr>
          <w:b/>
          <w:sz w:val="24"/>
          <w:u w:val="thick"/>
        </w:rPr>
        <w:t xml:space="preserve"> </w:t>
      </w:r>
      <w:proofErr w:type="gramStart"/>
      <w:r>
        <w:rPr>
          <w:b/>
          <w:sz w:val="24"/>
          <w:u w:val="thick"/>
        </w:rPr>
        <w:t>Books :</w:t>
      </w:r>
      <w:proofErr w:type="gramEnd"/>
    </w:p>
    <w:p w:rsidR="00341863" w:rsidRDefault="00341863" w:rsidP="00341863">
      <w:pPr>
        <w:pStyle w:val="ListParagraph"/>
        <w:numPr>
          <w:ilvl w:val="0"/>
          <w:numId w:val="2"/>
        </w:numPr>
        <w:tabs>
          <w:tab w:val="left" w:pos="700"/>
        </w:tabs>
        <w:ind w:right="897"/>
        <w:jc w:val="both"/>
        <w:rPr>
          <w:sz w:val="24"/>
        </w:rPr>
      </w:pPr>
      <w:r>
        <w:rPr>
          <w:sz w:val="24"/>
        </w:rPr>
        <w:t xml:space="preserve">Personnel Management and Industrial Relations; </w:t>
      </w:r>
      <w:proofErr w:type="spellStart"/>
      <w:r>
        <w:rPr>
          <w:sz w:val="24"/>
        </w:rPr>
        <w:t>N.G.Nair</w:t>
      </w:r>
      <w:proofErr w:type="spellEnd"/>
      <w:r>
        <w:rPr>
          <w:sz w:val="24"/>
        </w:rPr>
        <w:t xml:space="preserve"> and </w:t>
      </w:r>
      <w:proofErr w:type="spellStart"/>
      <w:r>
        <w:rPr>
          <w:sz w:val="24"/>
        </w:rPr>
        <w:t>Latha</w:t>
      </w:r>
      <w:proofErr w:type="spellEnd"/>
      <w:r>
        <w:rPr>
          <w:sz w:val="24"/>
        </w:rPr>
        <w:t xml:space="preserve"> </w:t>
      </w:r>
      <w:proofErr w:type="gramStart"/>
      <w:r>
        <w:rPr>
          <w:sz w:val="24"/>
        </w:rPr>
        <w:t>Nair ;</w:t>
      </w:r>
      <w:proofErr w:type="gramEnd"/>
      <w:r>
        <w:rPr>
          <w:sz w:val="24"/>
        </w:rPr>
        <w:t xml:space="preserve"> S. </w:t>
      </w:r>
      <w:proofErr w:type="spellStart"/>
      <w:r>
        <w:rPr>
          <w:sz w:val="24"/>
        </w:rPr>
        <w:t>Chand</w:t>
      </w:r>
      <w:proofErr w:type="spellEnd"/>
      <w:r>
        <w:rPr>
          <w:sz w:val="24"/>
        </w:rPr>
        <w:t xml:space="preserve"> ; 1</w:t>
      </w:r>
      <w:r>
        <w:rPr>
          <w:sz w:val="24"/>
          <w:vertAlign w:val="superscript"/>
        </w:rPr>
        <w:t>st</w:t>
      </w:r>
      <w:r>
        <w:rPr>
          <w:sz w:val="24"/>
        </w:rPr>
        <w:t xml:space="preserve"> Edition reprinted in 2004. [ Particularly for Section I, Topic 4, Career planning and development</w:t>
      </w:r>
      <w:r>
        <w:rPr>
          <w:spacing w:val="-1"/>
          <w:sz w:val="24"/>
        </w:rPr>
        <w:t xml:space="preserve"> </w:t>
      </w:r>
      <w:r>
        <w:rPr>
          <w:sz w:val="24"/>
        </w:rPr>
        <w:t>]</w:t>
      </w:r>
    </w:p>
    <w:p w:rsidR="00341863" w:rsidRDefault="00341863" w:rsidP="00341863">
      <w:pPr>
        <w:pStyle w:val="ListParagraph"/>
        <w:numPr>
          <w:ilvl w:val="0"/>
          <w:numId w:val="2"/>
        </w:numPr>
        <w:tabs>
          <w:tab w:val="left" w:pos="700"/>
        </w:tabs>
        <w:ind w:left="699" w:right="897"/>
        <w:jc w:val="both"/>
        <w:rPr>
          <w:sz w:val="24"/>
        </w:rPr>
      </w:pPr>
      <w:r>
        <w:rPr>
          <w:sz w:val="24"/>
        </w:rPr>
        <w:t xml:space="preserve">Human Resource Management – Text and </w:t>
      </w:r>
      <w:proofErr w:type="spellStart"/>
      <w:r>
        <w:rPr>
          <w:sz w:val="24"/>
        </w:rPr>
        <w:t>Cases</w:t>
      </w:r>
      <w:proofErr w:type="gramStart"/>
      <w:r>
        <w:rPr>
          <w:sz w:val="24"/>
        </w:rPr>
        <w:t>;S.S.Khanka</w:t>
      </w:r>
      <w:proofErr w:type="spellEnd"/>
      <w:proofErr w:type="gramEnd"/>
      <w:r>
        <w:rPr>
          <w:sz w:val="24"/>
        </w:rPr>
        <w:t xml:space="preserve">; S. </w:t>
      </w:r>
      <w:proofErr w:type="spellStart"/>
      <w:r>
        <w:rPr>
          <w:sz w:val="24"/>
        </w:rPr>
        <w:t>Chand</w:t>
      </w:r>
      <w:proofErr w:type="spellEnd"/>
      <w:r>
        <w:rPr>
          <w:sz w:val="24"/>
        </w:rPr>
        <w:t>; 1</w:t>
      </w:r>
      <w:r>
        <w:rPr>
          <w:sz w:val="24"/>
          <w:vertAlign w:val="superscript"/>
        </w:rPr>
        <w:t>st</w:t>
      </w:r>
      <w:r>
        <w:rPr>
          <w:sz w:val="24"/>
        </w:rPr>
        <w:t xml:space="preserve"> Edition reprinted in</w:t>
      </w:r>
      <w:r>
        <w:rPr>
          <w:spacing w:val="-2"/>
          <w:sz w:val="24"/>
        </w:rPr>
        <w:t xml:space="preserve"> </w:t>
      </w:r>
      <w:r>
        <w:rPr>
          <w:sz w:val="24"/>
        </w:rPr>
        <w:t>2009.</w:t>
      </w:r>
    </w:p>
    <w:p w:rsidR="00341863" w:rsidRDefault="00341863" w:rsidP="00341863">
      <w:pPr>
        <w:pStyle w:val="BodyText"/>
      </w:pPr>
    </w:p>
    <w:p w:rsidR="00341863" w:rsidRDefault="00341863" w:rsidP="00341863">
      <w:pPr>
        <w:pStyle w:val="Heading2"/>
        <w:numPr>
          <w:ilvl w:val="0"/>
          <w:numId w:val="3"/>
        </w:numPr>
        <w:tabs>
          <w:tab w:val="left" w:pos="1060"/>
        </w:tabs>
        <w:spacing w:line="275" w:lineRule="exact"/>
      </w:pPr>
      <w:r>
        <w:t xml:space="preserve">Topics of </w:t>
      </w:r>
      <w:proofErr w:type="gramStart"/>
      <w:r>
        <w:t>Assignment</w:t>
      </w:r>
      <w:r>
        <w:rPr>
          <w:spacing w:val="-4"/>
        </w:rPr>
        <w:t xml:space="preserve"> </w:t>
      </w:r>
      <w:r>
        <w:t>:</w:t>
      </w:r>
      <w:proofErr w:type="gramEnd"/>
    </w:p>
    <w:p w:rsidR="00341863" w:rsidRDefault="00341863" w:rsidP="00341863">
      <w:pPr>
        <w:pStyle w:val="ListParagraph"/>
        <w:numPr>
          <w:ilvl w:val="1"/>
          <w:numId w:val="3"/>
        </w:numPr>
        <w:tabs>
          <w:tab w:val="left" w:pos="2139"/>
          <w:tab w:val="left" w:pos="2140"/>
        </w:tabs>
        <w:spacing w:line="275" w:lineRule="exact"/>
        <w:jc w:val="left"/>
        <w:rPr>
          <w:sz w:val="24"/>
        </w:rPr>
      </w:pPr>
      <w:r>
        <w:rPr>
          <w:sz w:val="24"/>
        </w:rPr>
        <w:t>Trade Union Power</w:t>
      </w:r>
      <w:r>
        <w:rPr>
          <w:spacing w:val="-2"/>
          <w:sz w:val="24"/>
        </w:rPr>
        <w:t xml:space="preserve"> </w:t>
      </w:r>
      <w:r>
        <w:rPr>
          <w:sz w:val="24"/>
        </w:rPr>
        <w:t>Tactics.</w:t>
      </w:r>
    </w:p>
    <w:p w:rsidR="00341863" w:rsidRDefault="00341863" w:rsidP="00341863">
      <w:pPr>
        <w:pStyle w:val="ListParagraph"/>
        <w:numPr>
          <w:ilvl w:val="1"/>
          <w:numId w:val="3"/>
        </w:numPr>
        <w:tabs>
          <w:tab w:val="left" w:pos="2139"/>
          <w:tab w:val="left" w:pos="2140"/>
        </w:tabs>
        <w:ind w:hanging="644"/>
        <w:jc w:val="left"/>
        <w:rPr>
          <w:sz w:val="24"/>
        </w:rPr>
      </w:pPr>
      <w:r>
        <w:rPr>
          <w:sz w:val="24"/>
        </w:rPr>
        <w:t>Various Occupational Hazards.</w:t>
      </w:r>
    </w:p>
    <w:p w:rsidR="00341863" w:rsidRDefault="00341863" w:rsidP="00341863">
      <w:pPr>
        <w:pStyle w:val="ListParagraph"/>
        <w:numPr>
          <w:ilvl w:val="1"/>
          <w:numId w:val="3"/>
        </w:numPr>
        <w:tabs>
          <w:tab w:val="left" w:pos="2139"/>
          <w:tab w:val="left" w:pos="2140"/>
        </w:tabs>
        <w:ind w:hanging="711"/>
        <w:jc w:val="left"/>
        <w:rPr>
          <w:sz w:val="24"/>
        </w:rPr>
      </w:pPr>
      <w:r>
        <w:rPr>
          <w:sz w:val="24"/>
        </w:rPr>
        <w:t>Approaches to Industrial</w:t>
      </w:r>
      <w:r>
        <w:rPr>
          <w:spacing w:val="-3"/>
          <w:sz w:val="24"/>
        </w:rPr>
        <w:t xml:space="preserve"> </w:t>
      </w:r>
      <w:r>
        <w:rPr>
          <w:sz w:val="24"/>
        </w:rPr>
        <w:t>Relations.</w:t>
      </w:r>
    </w:p>
    <w:p w:rsidR="00341863" w:rsidRDefault="00341863" w:rsidP="00341863">
      <w:pPr>
        <w:pStyle w:val="ListParagraph"/>
        <w:numPr>
          <w:ilvl w:val="1"/>
          <w:numId w:val="3"/>
        </w:numPr>
        <w:tabs>
          <w:tab w:val="left" w:pos="2139"/>
          <w:tab w:val="left" w:pos="2140"/>
        </w:tabs>
        <w:ind w:hanging="698"/>
        <w:jc w:val="left"/>
        <w:rPr>
          <w:sz w:val="24"/>
        </w:rPr>
      </w:pPr>
      <w:r>
        <w:rPr>
          <w:sz w:val="24"/>
        </w:rPr>
        <w:t>Evolution of Trade</w:t>
      </w:r>
      <w:r>
        <w:rPr>
          <w:spacing w:val="-3"/>
          <w:sz w:val="24"/>
        </w:rPr>
        <w:t xml:space="preserve"> </w:t>
      </w:r>
      <w:r>
        <w:rPr>
          <w:sz w:val="24"/>
        </w:rPr>
        <w:t>Union.</w:t>
      </w:r>
    </w:p>
    <w:p w:rsidR="00341863" w:rsidRDefault="00341863" w:rsidP="00341863">
      <w:pPr>
        <w:pStyle w:val="BodyText"/>
        <w:spacing w:before="2"/>
      </w:pPr>
    </w:p>
    <w:p w:rsidR="00341863" w:rsidRDefault="00341863" w:rsidP="00341863">
      <w:pPr>
        <w:pStyle w:val="Heading2"/>
        <w:spacing w:line="275" w:lineRule="exact"/>
        <w:ind w:left="1060"/>
      </w:pPr>
      <w:r>
        <w:t>Topics for Presentation/Seminar</w:t>
      </w:r>
    </w:p>
    <w:p w:rsidR="00341863" w:rsidRDefault="00341863" w:rsidP="00341863">
      <w:pPr>
        <w:pStyle w:val="ListParagraph"/>
        <w:numPr>
          <w:ilvl w:val="0"/>
          <w:numId w:val="1"/>
        </w:numPr>
        <w:tabs>
          <w:tab w:val="left" w:pos="2499"/>
          <w:tab w:val="left" w:pos="2500"/>
        </w:tabs>
        <w:spacing w:line="275" w:lineRule="exact"/>
        <w:rPr>
          <w:sz w:val="24"/>
        </w:rPr>
      </w:pPr>
      <w:r>
        <w:rPr>
          <w:sz w:val="24"/>
        </w:rPr>
        <w:t>Concept of Wages.</w:t>
      </w:r>
    </w:p>
    <w:p w:rsidR="00341863" w:rsidRDefault="00341863" w:rsidP="00341863">
      <w:pPr>
        <w:pStyle w:val="ListParagraph"/>
        <w:numPr>
          <w:ilvl w:val="0"/>
          <w:numId w:val="1"/>
        </w:numPr>
        <w:tabs>
          <w:tab w:val="left" w:pos="2499"/>
          <w:tab w:val="left" w:pos="2500"/>
        </w:tabs>
        <w:spacing w:before="1"/>
        <w:rPr>
          <w:sz w:val="24"/>
        </w:rPr>
      </w:pPr>
      <w:r>
        <w:rPr>
          <w:sz w:val="24"/>
        </w:rPr>
        <w:t>Absenteeism and</w:t>
      </w:r>
      <w:r>
        <w:rPr>
          <w:spacing w:val="-2"/>
          <w:sz w:val="24"/>
        </w:rPr>
        <w:t xml:space="preserve"> </w:t>
      </w:r>
      <w:r>
        <w:rPr>
          <w:sz w:val="24"/>
        </w:rPr>
        <w:t>Turnover.</w:t>
      </w:r>
    </w:p>
    <w:p w:rsidR="00341863" w:rsidRDefault="00341863" w:rsidP="00341863">
      <w:pPr>
        <w:pStyle w:val="ListParagraph"/>
        <w:numPr>
          <w:ilvl w:val="0"/>
          <w:numId w:val="1"/>
        </w:numPr>
        <w:tabs>
          <w:tab w:val="left" w:pos="2499"/>
          <w:tab w:val="left" w:pos="2500"/>
        </w:tabs>
        <w:rPr>
          <w:sz w:val="24"/>
        </w:rPr>
      </w:pPr>
      <w:r>
        <w:rPr>
          <w:sz w:val="24"/>
        </w:rPr>
        <w:t>Human Resource Information</w:t>
      </w:r>
      <w:r>
        <w:rPr>
          <w:spacing w:val="-1"/>
          <w:sz w:val="24"/>
        </w:rPr>
        <w:t xml:space="preserve"> </w:t>
      </w:r>
      <w:r>
        <w:rPr>
          <w:sz w:val="24"/>
        </w:rPr>
        <w:t>System.</w:t>
      </w:r>
    </w:p>
    <w:p w:rsidR="00341863" w:rsidRDefault="00341863" w:rsidP="00341863">
      <w:pPr>
        <w:pStyle w:val="ListParagraph"/>
        <w:numPr>
          <w:ilvl w:val="0"/>
          <w:numId w:val="1"/>
        </w:numPr>
        <w:tabs>
          <w:tab w:val="left" w:pos="2499"/>
          <w:tab w:val="left" w:pos="2500"/>
        </w:tabs>
        <w:rPr>
          <w:sz w:val="24"/>
        </w:rPr>
      </w:pPr>
      <w:r>
        <w:rPr>
          <w:sz w:val="24"/>
        </w:rPr>
        <w:t>Strategies for handling</w:t>
      </w:r>
      <w:r>
        <w:rPr>
          <w:spacing w:val="-2"/>
          <w:sz w:val="24"/>
        </w:rPr>
        <w:t xml:space="preserve"> </w:t>
      </w:r>
      <w:r>
        <w:rPr>
          <w:sz w:val="24"/>
        </w:rPr>
        <w:t>stress.</w:t>
      </w:r>
    </w:p>
    <w:p w:rsidR="00341863" w:rsidRDefault="00341863" w:rsidP="00341863">
      <w:pPr>
        <w:pStyle w:val="ListParagraph"/>
        <w:numPr>
          <w:ilvl w:val="0"/>
          <w:numId w:val="1"/>
        </w:numPr>
        <w:tabs>
          <w:tab w:val="left" w:pos="2499"/>
          <w:tab w:val="left" w:pos="2500"/>
        </w:tabs>
        <w:rPr>
          <w:sz w:val="24"/>
        </w:rPr>
      </w:pPr>
      <w:r>
        <w:rPr>
          <w:sz w:val="24"/>
        </w:rPr>
        <w:t>Objectives of Employee</w:t>
      </w:r>
      <w:r>
        <w:rPr>
          <w:spacing w:val="-2"/>
          <w:sz w:val="24"/>
        </w:rPr>
        <w:t xml:space="preserve"> </w:t>
      </w:r>
      <w:r>
        <w:rPr>
          <w:sz w:val="24"/>
        </w:rPr>
        <w:t>Welfare.</w:t>
      </w:r>
    </w:p>
    <w:p w:rsidR="00CC77D2" w:rsidRDefault="00CC77D2"/>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6500"/>
    <w:multiLevelType w:val="hybridMultilevel"/>
    <w:tmpl w:val="DA4E8630"/>
    <w:lvl w:ilvl="0" w:tplc="4078BDAC">
      <w:start w:val="1"/>
      <w:numFmt w:val="lowerLetter"/>
      <w:lvlText w:val="(%1)"/>
      <w:lvlJc w:val="left"/>
      <w:pPr>
        <w:ind w:left="1060" w:hanging="360"/>
        <w:jc w:val="left"/>
      </w:pPr>
      <w:rPr>
        <w:rFonts w:ascii="Times New Roman" w:eastAsia="Times New Roman" w:hAnsi="Times New Roman" w:cs="Times New Roman" w:hint="default"/>
        <w:spacing w:val="-28"/>
        <w:w w:val="100"/>
        <w:sz w:val="24"/>
        <w:szCs w:val="24"/>
        <w:lang w:val="en-US" w:eastAsia="en-US" w:bidi="ar-SA"/>
      </w:rPr>
    </w:lvl>
    <w:lvl w:ilvl="1" w:tplc="1D383606">
      <w:start w:val="1"/>
      <w:numFmt w:val="lowerLetter"/>
      <w:lvlText w:val="(%2)"/>
      <w:lvlJc w:val="left"/>
      <w:pPr>
        <w:ind w:left="1240" w:hanging="360"/>
        <w:jc w:val="left"/>
      </w:pPr>
      <w:rPr>
        <w:rFonts w:ascii="Times New Roman" w:eastAsia="Times New Roman" w:hAnsi="Times New Roman" w:cs="Times New Roman" w:hint="default"/>
        <w:spacing w:val="-28"/>
        <w:w w:val="100"/>
        <w:sz w:val="24"/>
        <w:szCs w:val="24"/>
        <w:lang w:val="en-US" w:eastAsia="en-US" w:bidi="ar-SA"/>
      </w:rPr>
    </w:lvl>
    <w:lvl w:ilvl="2" w:tplc="F6023EFC">
      <w:start w:val="1"/>
      <w:numFmt w:val="lowerLetter"/>
      <w:lvlText w:val="(%3)"/>
      <w:lvlJc w:val="left"/>
      <w:pPr>
        <w:ind w:left="1420" w:hanging="360"/>
        <w:jc w:val="left"/>
      </w:pPr>
      <w:rPr>
        <w:rFonts w:ascii="Times New Roman" w:eastAsia="Times New Roman" w:hAnsi="Times New Roman" w:cs="Times New Roman" w:hint="default"/>
        <w:spacing w:val="-28"/>
        <w:w w:val="100"/>
        <w:sz w:val="24"/>
        <w:szCs w:val="24"/>
        <w:lang w:val="en-US" w:eastAsia="en-US" w:bidi="ar-SA"/>
      </w:rPr>
    </w:lvl>
    <w:lvl w:ilvl="3" w:tplc="B9FEB366">
      <w:start w:val="1"/>
      <w:numFmt w:val="lowerLetter"/>
      <w:lvlText w:val="(%4)"/>
      <w:lvlJc w:val="left"/>
      <w:pPr>
        <w:ind w:left="1780" w:hanging="360"/>
        <w:jc w:val="left"/>
      </w:pPr>
      <w:rPr>
        <w:rFonts w:ascii="Times New Roman" w:eastAsia="Times New Roman" w:hAnsi="Times New Roman" w:cs="Times New Roman" w:hint="default"/>
        <w:spacing w:val="-28"/>
        <w:w w:val="100"/>
        <w:sz w:val="24"/>
        <w:szCs w:val="24"/>
        <w:lang w:val="en-US" w:eastAsia="en-US" w:bidi="ar-SA"/>
      </w:rPr>
    </w:lvl>
    <w:lvl w:ilvl="4" w:tplc="02665282">
      <w:numFmt w:val="bullet"/>
      <w:lvlText w:val="•"/>
      <w:lvlJc w:val="left"/>
      <w:pPr>
        <w:ind w:left="3014" w:hanging="360"/>
      </w:pPr>
      <w:rPr>
        <w:rFonts w:hint="default"/>
        <w:lang w:val="en-US" w:eastAsia="en-US" w:bidi="ar-SA"/>
      </w:rPr>
    </w:lvl>
    <w:lvl w:ilvl="5" w:tplc="DE36396C">
      <w:numFmt w:val="bullet"/>
      <w:lvlText w:val="•"/>
      <w:lvlJc w:val="left"/>
      <w:pPr>
        <w:ind w:left="4248" w:hanging="360"/>
      </w:pPr>
      <w:rPr>
        <w:rFonts w:hint="default"/>
        <w:lang w:val="en-US" w:eastAsia="en-US" w:bidi="ar-SA"/>
      </w:rPr>
    </w:lvl>
    <w:lvl w:ilvl="6" w:tplc="4D82D5FC">
      <w:numFmt w:val="bullet"/>
      <w:lvlText w:val="•"/>
      <w:lvlJc w:val="left"/>
      <w:pPr>
        <w:ind w:left="5482" w:hanging="360"/>
      </w:pPr>
      <w:rPr>
        <w:rFonts w:hint="default"/>
        <w:lang w:val="en-US" w:eastAsia="en-US" w:bidi="ar-SA"/>
      </w:rPr>
    </w:lvl>
    <w:lvl w:ilvl="7" w:tplc="AFE8EA0E">
      <w:numFmt w:val="bullet"/>
      <w:lvlText w:val="•"/>
      <w:lvlJc w:val="left"/>
      <w:pPr>
        <w:ind w:left="6717" w:hanging="360"/>
      </w:pPr>
      <w:rPr>
        <w:rFonts w:hint="default"/>
        <w:lang w:val="en-US" w:eastAsia="en-US" w:bidi="ar-SA"/>
      </w:rPr>
    </w:lvl>
    <w:lvl w:ilvl="8" w:tplc="B06ED8D2">
      <w:numFmt w:val="bullet"/>
      <w:lvlText w:val="•"/>
      <w:lvlJc w:val="left"/>
      <w:pPr>
        <w:ind w:left="7951" w:hanging="360"/>
      </w:pPr>
      <w:rPr>
        <w:rFonts w:hint="default"/>
        <w:lang w:val="en-US" w:eastAsia="en-US" w:bidi="ar-SA"/>
      </w:rPr>
    </w:lvl>
  </w:abstractNum>
  <w:abstractNum w:abstractNumId="1">
    <w:nsid w:val="45631FFC"/>
    <w:multiLevelType w:val="hybridMultilevel"/>
    <w:tmpl w:val="65526188"/>
    <w:lvl w:ilvl="0" w:tplc="2A824088">
      <w:start w:val="1"/>
      <w:numFmt w:val="decimal"/>
      <w:lvlText w:val="%1."/>
      <w:lvlJc w:val="left"/>
      <w:pPr>
        <w:ind w:left="2500" w:hanging="1080"/>
        <w:jc w:val="left"/>
      </w:pPr>
      <w:rPr>
        <w:rFonts w:ascii="Times New Roman" w:eastAsia="Times New Roman" w:hAnsi="Times New Roman" w:cs="Times New Roman" w:hint="default"/>
        <w:w w:val="100"/>
        <w:sz w:val="24"/>
        <w:szCs w:val="24"/>
        <w:lang w:val="en-US" w:eastAsia="en-US" w:bidi="ar-SA"/>
      </w:rPr>
    </w:lvl>
    <w:lvl w:ilvl="1" w:tplc="070CAAD0">
      <w:numFmt w:val="bullet"/>
      <w:lvlText w:val="•"/>
      <w:lvlJc w:val="left"/>
      <w:pPr>
        <w:ind w:left="3292" w:hanging="1080"/>
      </w:pPr>
      <w:rPr>
        <w:rFonts w:hint="default"/>
        <w:lang w:val="en-US" w:eastAsia="en-US" w:bidi="ar-SA"/>
      </w:rPr>
    </w:lvl>
    <w:lvl w:ilvl="2" w:tplc="985801B2">
      <w:numFmt w:val="bullet"/>
      <w:lvlText w:val="•"/>
      <w:lvlJc w:val="left"/>
      <w:pPr>
        <w:ind w:left="4084" w:hanging="1080"/>
      </w:pPr>
      <w:rPr>
        <w:rFonts w:hint="default"/>
        <w:lang w:val="en-US" w:eastAsia="en-US" w:bidi="ar-SA"/>
      </w:rPr>
    </w:lvl>
    <w:lvl w:ilvl="3" w:tplc="7038AAC2">
      <w:numFmt w:val="bullet"/>
      <w:lvlText w:val="•"/>
      <w:lvlJc w:val="left"/>
      <w:pPr>
        <w:ind w:left="4876" w:hanging="1080"/>
      </w:pPr>
      <w:rPr>
        <w:rFonts w:hint="default"/>
        <w:lang w:val="en-US" w:eastAsia="en-US" w:bidi="ar-SA"/>
      </w:rPr>
    </w:lvl>
    <w:lvl w:ilvl="4" w:tplc="83445D80">
      <w:numFmt w:val="bullet"/>
      <w:lvlText w:val="•"/>
      <w:lvlJc w:val="left"/>
      <w:pPr>
        <w:ind w:left="5668" w:hanging="1080"/>
      </w:pPr>
      <w:rPr>
        <w:rFonts w:hint="default"/>
        <w:lang w:val="en-US" w:eastAsia="en-US" w:bidi="ar-SA"/>
      </w:rPr>
    </w:lvl>
    <w:lvl w:ilvl="5" w:tplc="6030A810">
      <w:numFmt w:val="bullet"/>
      <w:lvlText w:val="•"/>
      <w:lvlJc w:val="left"/>
      <w:pPr>
        <w:ind w:left="6460" w:hanging="1080"/>
      </w:pPr>
      <w:rPr>
        <w:rFonts w:hint="default"/>
        <w:lang w:val="en-US" w:eastAsia="en-US" w:bidi="ar-SA"/>
      </w:rPr>
    </w:lvl>
    <w:lvl w:ilvl="6" w:tplc="DD348F2E">
      <w:numFmt w:val="bullet"/>
      <w:lvlText w:val="•"/>
      <w:lvlJc w:val="left"/>
      <w:pPr>
        <w:ind w:left="7252" w:hanging="1080"/>
      </w:pPr>
      <w:rPr>
        <w:rFonts w:hint="default"/>
        <w:lang w:val="en-US" w:eastAsia="en-US" w:bidi="ar-SA"/>
      </w:rPr>
    </w:lvl>
    <w:lvl w:ilvl="7" w:tplc="6A76BC74">
      <w:numFmt w:val="bullet"/>
      <w:lvlText w:val="•"/>
      <w:lvlJc w:val="left"/>
      <w:pPr>
        <w:ind w:left="8044" w:hanging="1080"/>
      </w:pPr>
      <w:rPr>
        <w:rFonts w:hint="default"/>
        <w:lang w:val="en-US" w:eastAsia="en-US" w:bidi="ar-SA"/>
      </w:rPr>
    </w:lvl>
    <w:lvl w:ilvl="8" w:tplc="5FDAB9F0">
      <w:numFmt w:val="bullet"/>
      <w:lvlText w:val="•"/>
      <w:lvlJc w:val="left"/>
      <w:pPr>
        <w:ind w:left="8836" w:hanging="1080"/>
      </w:pPr>
      <w:rPr>
        <w:rFonts w:hint="default"/>
        <w:lang w:val="en-US" w:eastAsia="en-US" w:bidi="ar-SA"/>
      </w:rPr>
    </w:lvl>
  </w:abstractNum>
  <w:abstractNum w:abstractNumId="2">
    <w:nsid w:val="58FA3F32"/>
    <w:multiLevelType w:val="hybridMultilevel"/>
    <w:tmpl w:val="56D6E9BA"/>
    <w:lvl w:ilvl="0" w:tplc="02ACCB24">
      <w:start w:val="1"/>
      <w:numFmt w:val="lowerLetter"/>
      <w:lvlText w:val="(%1)"/>
      <w:lvlJc w:val="left"/>
      <w:pPr>
        <w:ind w:left="1060" w:hanging="360"/>
        <w:jc w:val="left"/>
      </w:pPr>
      <w:rPr>
        <w:rFonts w:hint="default"/>
        <w:spacing w:val="-28"/>
        <w:w w:val="100"/>
        <w:lang w:val="en-US" w:eastAsia="en-US" w:bidi="ar-SA"/>
      </w:rPr>
    </w:lvl>
    <w:lvl w:ilvl="1" w:tplc="D70EDA30">
      <w:start w:val="1"/>
      <w:numFmt w:val="lowerRoman"/>
      <w:lvlText w:val="%2."/>
      <w:lvlJc w:val="left"/>
      <w:pPr>
        <w:ind w:left="2140" w:hanging="578"/>
        <w:jc w:val="right"/>
      </w:pPr>
      <w:rPr>
        <w:rFonts w:ascii="Times New Roman" w:eastAsia="Times New Roman" w:hAnsi="Times New Roman" w:cs="Times New Roman" w:hint="default"/>
        <w:spacing w:val="-2"/>
        <w:w w:val="100"/>
        <w:sz w:val="24"/>
        <w:szCs w:val="24"/>
        <w:lang w:val="en-US" w:eastAsia="en-US" w:bidi="ar-SA"/>
      </w:rPr>
    </w:lvl>
    <w:lvl w:ilvl="2" w:tplc="F5E6FE88">
      <w:numFmt w:val="bullet"/>
      <w:lvlText w:val="•"/>
      <w:lvlJc w:val="left"/>
      <w:pPr>
        <w:ind w:left="3060" w:hanging="578"/>
      </w:pPr>
      <w:rPr>
        <w:rFonts w:hint="default"/>
        <w:lang w:val="en-US" w:eastAsia="en-US" w:bidi="ar-SA"/>
      </w:rPr>
    </w:lvl>
    <w:lvl w:ilvl="3" w:tplc="5838F45E">
      <w:numFmt w:val="bullet"/>
      <w:lvlText w:val="•"/>
      <w:lvlJc w:val="left"/>
      <w:pPr>
        <w:ind w:left="3980" w:hanging="578"/>
      </w:pPr>
      <w:rPr>
        <w:rFonts w:hint="default"/>
        <w:lang w:val="en-US" w:eastAsia="en-US" w:bidi="ar-SA"/>
      </w:rPr>
    </w:lvl>
    <w:lvl w:ilvl="4" w:tplc="72CECF88">
      <w:numFmt w:val="bullet"/>
      <w:lvlText w:val="•"/>
      <w:lvlJc w:val="left"/>
      <w:pPr>
        <w:ind w:left="4900" w:hanging="578"/>
      </w:pPr>
      <w:rPr>
        <w:rFonts w:hint="default"/>
        <w:lang w:val="en-US" w:eastAsia="en-US" w:bidi="ar-SA"/>
      </w:rPr>
    </w:lvl>
    <w:lvl w:ilvl="5" w:tplc="2F983478">
      <w:numFmt w:val="bullet"/>
      <w:lvlText w:val="•"/>
      <w:lvlJc w:val="left"/>
      <w:pPr>
        <w:ind w:left="5820" w:hanging="578"/>
      </w:pPr>
      <w:rPr>
        <w:rFonts w:hint="default"/>
        <w:lang w:val="en-US" w:eastAsia="en-US" w:bidi="ar-SA"/>
      </w:rPr>
    </w:lvl>
    <w:lvl w:ilvl="6" w:tplc="2A8203C6">
      <w:numFmt w:val="bullet"/>
      <w:lvlText w:val="•"/>
      <w:lvlJc w:val="left"/>
      <w:pPr>
        <w:ind w:left="6740" w:hanging="578"/>
      </w:pPr>
      <w:rPr>
        <w:rFonts w:hint="default"/>
        <w:lang w:val="en-US" w:eastAsia="en-US" w:bidi="ar-SA"/>
      </w:rPr>
    </w:lvl>
    <w:lvl w:ilvl="7" w:tplc="FE1E5D10">
      <w:numFmt w:val="bullet"/>
      <w:lvlText w:val="•"/>
      <w:lvlJc w:val="left"/>
      <w:pPr>
        <w:ind w:left="7660" w:hanging="578"/>
      </w:pPr>
      <w:rPr>
        <w:rFonts w:hint="default"/>
        <w:lang w:val="en-US" w:eastAsia="en-US" w:bidi="ar-SA"/>
      </w:rPr>
    </w:lvl>
    <w:lvl w:ilvl="8" w:tplc="8448451A">
      <w:numFmt w:val="bullet"/>
      <w:lvlText w:val="•"/>
      <w:lvlJc w:val="left"/>
      <w:pPr>
        <w:ind w:left="8580" w:hanging="578"/>
      </w:pPr>
      <w:rPr>
        <w:rFonts w:hint="default"/>
        <w:lang w:val="en-US" w:eastAsia="en-US" w:bidi="ar-SA"/>
      </w:rPr>
    </w:lvl>
  </w:abstractNum>
  <w:abstractNum w:abstractNumId="3">
    <w:nsid w:val="60A55AF8"/>
    <w:multiLevelType w:val="hybridMultilevel"/>
    <w:tmpl w:val="2BC0D2C0"/>
    <w:lvl w:ilvl="0" w:tplc="C846D300">
      <w:start w:val="1"/>
      <w:numFmt w:val="decimal"/>
      <w:lvlText w:val="%1."/>
      <w:lvlJc w:val="left"/>
      <w:pPr>
        <w:ind w:left="700" w:hanging="360"/>
        <w:jc w:val="left"/>
      </w:pPr>
      <w:rPr>
        <w:rFonts w:ascii="Times New Roman" w:eastAsia="Times New Roman" w:hAnsi="Times New Roman" w:cs="Times New Roman" w:hint="default"/>
        <w:spacing w:val="-2"/>
        <w:w w:val="97"/>
        <w:sz w:val="24"/>
        <w:szCs w:val="24"/>
        <w:lang w:val="en-US" w:eastAsia="en-US" w:bidi="ar-SA"/>
      </w:rPr>
    </w:lvl>
    <w:lvl w:ilvl="1" w:tplc="5C68810A">
      <w:numFmt w:val="bullet"/>
      <w:lvlText w:val="•"/>
      <w:lvlJc w:val="left"/>
      <w:pPr>
        <w:ind w:left="1672" w:hanging="360"/>
      </w:pPr>
      <w:rPr>
        <w:rFonts w:hint="default"/>
        <w:lang w:val="en-US" w:eastAsia="en-US" w:bidi="ar-SA"/>
      </w:rPr>
    </w:lvl>
    <w:lvl w:ilvl="2" w:tplc="E8EAF50E">
      <w:numFmt w:val="bullet"/>
      <w:lvlText w:val="•"/>
      <w:lvlJc w:val="left"/>
      <w:pPr>
        <w:ind w:left="2644" w:hanging="360"/>
      </w:pPr>
      <w:rPr>
        <w:rFonts w:hint="default"/>
        <w:lang w:val="en-US" w:eastAsia="en-US" w:bidi="ar-SA"/>
      </w:rPr>
    </w:lvl>
    <w:lvl w:ilvl="3" w:tplc="DF44DD66">
      <w:numFmt w:val="bullet"/>
      <w:lvlText w:val="•"/>
      <w:lvlJc w:val="left"/>
      <w:pPr>
        <w:ind w:left="3616" w:hanging="360"/>
      </w:pPr>
      <w:rPr>
        <w:rFonts w:hint="default"/>
        <w:lang w:val="en-US" w:eastAsia="en-US" w:bidi="ar-SA"/>
      </w:rPr>
    </w:lvl>
    <w:lvl w:ilvl="4" w:tplc="458C8C0A">
      <w:numFmt w:val="bullet"/>
      <w:lvlText w:val="•"/>
      <w:lvlJc w:val="left"/>
      <w:pPr>
        <w:ind w:left="4588" w:hanging="360"/>
      </w:pPr>
      <w:rPr>
        <w:rFonts w:hint="default"/>
        <w:lang w:val="en-US" w:eastAsia="en-US" w:bidi="ar-SA"/>
      </w:rPr>
    </w:lvl>
    <w:lvl w:ilvl="5" w:tplc="EF763400">
      <w:numFmt w:val="bullet"/>
      <w:lvlText w:val="•"/>
      <w:lvlJc w:val="left"/>
      <w:pPr>
        <w:ind w:left="5560" w:hanging="360"/>
      </w:pPr>
      <w:rPr>
        <w:rFonts w:hint="default"/>
        <w:lang w:val="en-US" w:eastAsia="en-US" w:bidi="ar-SA"/>
      </w:rPr>
    </w:lvl>
    <w:lvl w:ilvl="6" w:tplc="4E688472">
      <w:numFmt w:val="bullet"/>
      <w:lvlText w:val="•"/>
      <w:lvlJc w:val="left"/>
      <w:pPr>
        <w:ind w:left="6532" w:hanging="360"/>
      </w:pPr>
      <w:rPr>
        <w:rFonts w:hint="default"/>
        <w:lang w:val="en-US" w:eastAsia="en-US" w:bidi="ar-SA"/>
      </w:rPr>
    </w:lvl>
    <w:lvl w:ilvl="7" w:tplc="946EE30C">
      <w:numFmt w:val="bullet"/>
      <w:lvlText w:val="•"/>
      <w:lvlJc w:val="left"/>
      <w:pPr>
        <w:ind w:left="7504" w:hanging="360"/>
      </w:pPr>
      <w:rPr>
        <w:rFonts w:hint="default"/>
        <w:lang w:val="en-US" w:eastAsia="en-US" w:bidi="ar-SA"/>
      </w:rPr>
    </w:lvl>
    <w:lvl w:ilvl="8" w:tplc="DE922312">
      <w:numFmt w:val="bullet"/>
      <w:lvlText w:val="•"/>
      <w:lvlJc w:val="left"/>
      <w:pPr>
        <w:ind w:left="8476" w:hanging="360"/>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863"/>
    <w:rsid w:val="000E0454"/>
    <w:rsid w:val="00117425"/>
    <w:rsid w:val="00322CD4"/>
    <w:rsid w:val="00341863"/>
    <w:rsid w:val="004B10DD"/>
    <w:rsid w:val="005A19C0"/>
    <w:rsid w:val="008C078B"/>
    <w:rsid w:val="009F6177"/>
    <w:rsid w:val="00CC77D2"/>
    <w:rsid w:val="00ED25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1863"/>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341863"/>
    <w:pPr>
      <w:ind w:left="764" w:right="1323"/>
      <w:jc w:val="center"/>
      <w:outlineLvl w:val="0"/>
    </w:pPr>
    <w:rPr>
      <w:rFonts w:ascii="Arial" w:eastAsia="Arial" w:hAnsi="Arial" w:cs="Arial"/>
      <w:b/>
      <w:bCs/>
      <w:sz w:val="28"/>
      <w:szCs w:val="28"/>
    </w:rPr>
  </w:style>
  <w:style w:type="paragraph" w:styleId="Heading2">
    <w:name w:val="heading 2"/>
    <w:basedOn w:val="Normal"/>
    <w:link w:val="Heading2Char"/>
    <w:uiPriority w:val="1"/>
    <w:qFormat/>
    <w:rsid w:val="00341863"/>
    <w:pPr>
      <w:ind w:left="3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341863"/>
    <w:rPr>
      <w:rFonts w:ascii="Arial" w:eastAsia="Arial" w:hAnsi="Arial" w:cs="Arial"/>
      <w:b/>
      <w:bCs/>
      <w:sz w:val="28"/>
      <w:szCs w:val="28"/>
      <w:lang w:bidi="ar-SA"/>
    </w:rPr>
  </w:style>
  <w:style w:type="character" w:customStyle="1" w:styleId="Heading2Char">
    <w:name w:val="Heading 2 Char"/>
    <w:basedOn w:val="DefaultParagraphFont"/>
    <w:link w:val="Heading2"/>
    <w:uiPriority w:val="1"/>
    <w:rsid w:val="00341863"/>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341863"/>
    <w:rPr>
      <w:sz w:val="24"/>
      <w:szCs w:val="24"/>
    </w:rPr>
  </w:style>
  <w:style w:type="character" w:customStyle="1" w:styleId="BodyTextChar">
    <w:name w:val="Body Text Char"/>
    <w:basedOn w:val="DefaultParagraphFont"/>
    <w:link w:val="BodyText"/>
    <w:uiPriority w:val="1"/>
    <w:rsid w:val="00341863"/>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341863"/>
    <w:pPr>
      <w:ind w:left="1060" w:hanging="360"/>
    </w:pPr>
  </w:style>
  <w:style w:type="paragraph" w:customStyle="1" w:styleId="TableParagraph">
    <w:name w:val="Table Paragraph"/>
    <w:basedOn w:val="Normal"/>
    <w:uiPriority w:val="1"/>
    <w:qFormat/>
    <w:rsid w:val="00341863"/>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2021-02-22T09:29:00Z</dcterms:created>
  <dcterms:modified xsi:type="dcterms:W3CDTF">2021-02-22T09:30:00Z</dcterms:modified>
</cp:coreProperties>
</file>